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56" w:rsidRPr="00BA1507" w:rsidRDefault="00B02456" w:rsidP="00B02456">
      <w:pPr>
        <w:pStyle w:val="Geenafstand"/>
        <w:jc w:val="both"/>
        <w:rPr>
          <w:b/>
        </w:rPr>
      </w:pPr>
      <w:bookmarkStart w:id="0" w:name="_GoBack"/>
      <w:bookmarkEnd w:id="0"/>
      <w:r w:rsidRPr="008A16E7">
        <w:rPr>
          <w:b/>
        </w:rPr>
        <w:t>Enorme opgave in onderwijshuisvesting</w:t>
      </w:r>
    </w:p>
    <w:p w:rsidR="00B02456" w:rsidRDefault="00B02456" w:rsidP="00B02456">
      <w:pPr>
        <w:pStyle w:val="Geenafstand"/>
        <w:jc w:val="both"/>
      </w:pPr>
      <w:r>
        <w:t>Het aantal leerlingen in het basisonderwijs neemt landelijk af. Op 1 ok</w:t>
      </w:r>
      <w:r w:rsidR="0020413C">
        <w:t>tober 2013 waren er landelijk 21</w:t>
      </w:r>
      <w:r>
        <w:t>.000 minder leerlingen in het primair onder</w:t>
      </w:r>
      <w:r w:rsidR="0020413C">
        <w:t>wijs (PO) dan op 1 oktober 2012</w:t>
      </w:r>
      <w:sdt>
        <w:sdtPr>
          <w:id w:val="982736466"/>
          <w:citation/>
        </w:sdtPr>
        <w:sdtEndPr/>
        <w:sdtContent>
          <w:r w:rsidR="0020413C">
            <w:fldChar w:fldCharType="begin"/>
          </w:r>
          <w:r w:rsidR="0020413C" w:rsidRPr="0020413C">
            <w:instrText xml:space="preserve"> CITATION Phi13 \l 1033 </w:instrText>
          </w:r>
          <w:r w:rsidR="0020413C">
            <w:fldChar w:fldCharType="separate"/>
          </w:r>
          <w:r w:rsidR="00BA1507">
            <w:rPr>
              <w:noProof/>
            </w:rPr>
            <w:t xml:space="preserve"> </w:t>
          </w:r>
          <w:r w:rsidR="00BA1507" w:rsidRPr="00BA1507">
            <w:rPr>
              <w:noProof/>
            </w:rPr>
            <w:t>(Zandstra, 2013)</w:t>
          </w:r>
          <w:r w:rsidR="0020413C">
            <w:fldChar w:fldCharType="end"/>
          </w:r>
        </w:sdtContent>
      </w:sdt>
      <w:r>
        <w:t>.</w:t>
      </w:r>
      <w:r w:rsidRPr="00A24326">
        <w:t xml:space="preserve"> </w:t>
      </w:r>
      <w:r>
        <w:t xml:space="preserve">Uitgaande van 6,5 m2 ruimte per leerling (volgens VNG norm 5,03 m2 per leerling + 200 meter voor algemene ruimte per instelling) betekend dit een </w:t>
      </w:r>
      <w:r w:rsidR="0020413C">
        <w:t>vermindering in ruimtebehoefte van 136.5</w:t>
      </w:r>
      <w:r>
        <w:t>00 m2 in een jaar tijd. De daling van het aantal leerlingen is al gaande vanaf 2008. Tevens neemt het aantal instellingen in het PO al af sinds 2005</w:t>
      </w:r>
      <w:r w:rsidR="00BA1507">
        <w:t>. Deze afname is mede te verklaren door het samengaan van verschillende scholen</w:t>
      </w:r>
      <w:sdt>
        <w:sdtPr>
          <w:id w:val="-922028594"/>
          <w:citation/>
        </w:sdtPr>
        <w:sdtEndPr/>
        <w:sdtContent>
          <w:r>
            <w:fldChar w:fldCharType="begin"/>
          </w:r>
          <w:r w:rsidRPr="001579F5">
            <w:instrText xml:space="preserve"> CITATION CBS12 \l 1033 </w:instrText>
          </w:r>
          <w:r>
            <w:fldChar w:fldCharType="separate"/>
          </w:r>
          <w:r w:rsidR="00BA1507">
            <w:rPr>
              <w:noProof/>
            </w:rPr>
            <w:t xml:space="preserve"> </w:t>
          </w:r>
          <w:r w:rsidR="00BA1507" w:rsidRPr="00BA1507">
            <w:rPr>
              <w:noProof/>
            </w:rPr>
            <w:t>(CBS, 2012)</w:t>
          </w:r>
          <w:r>
            <w:fldChar w:fldCharType="end"/>
          </w:r>
        </w:sdtContent>
      </w:sdt>
      <w:r>
        <w:t xml:space="preserve">.  </w:t>
      </w:r>
    </w:p>
    <w:p w:rsidR="00B02456" w:rsidRDefault="00B02456" w:rsidP="00B02456">
      <w:pPr>
        <w:pStyle w:val="Geenafstand"/>
        <w:jc w:val="both"/>
      </w:pPr>
    </w:p>
    <w:p w:rsidR="00BA1507" w:rsidRPr="00BA1507" w:rsidRDefault="00BA1507" w:rsidP="00B02456">
      <w:pPr>
        <w:pStyle w:val="Geenafstand"/>
        <w:jc w:val="both"/>
        <w:rPr>
          <w:b/>
        </w:rPr>
      </w:pPr>
      <w:r>
        <w:rPr>
          <w:b/>
        </w:rPr>
        <w:t>Verwachting van de benodigde ruimte</w:t>
      </w:r>
    </w:p>
    <w:p w:rsidR="00B02456" w:rsidRDefault="00B02456" w:rsidP="00B02456">
      <w:pPr>
        <w:pStyle w:val="Geenafstand"/>
        <w:jc w:val="both"/>
      </w:pPr>
      <w:r>
        <w:t>De verwachting is dat het aantal leerlingen in de toekomst nog verder zal dalen. Deze daling zal doorzetten tot 1,43 miljoen in 2022</w:t>
      </w:r>
      <w:sdt>
        <w:sdtPr>
          <w:id w:val="1323240960"/>
          <w:citation/>
        </w:sdtPr>
        <w:sdtEndPr/>
        <w:sdtContent>
          <w:r>
            <w:fldChar w:fldCharType="begin"/>
          </w:r>
          <w:r w:rsidRPr="006A7B0B">
            <w:instrText xml:space="preserve"> CITATION Mic13 \l 1033 </w:instrText>
          </w:r>
          <w:r>
            <w:fldChar w:fldCharType="separate"/>
          </w:r>
          <w:r w:rsidR="00BA1507">
            <w:rPr>
              <w:noProof/>
            </w:rPr>
            <w:t xml:space="preserve"> </w:t>
          </w:r>
          <w:r w:rsidR="00BA1507" w:rsidRPr="00BA1507">
            <w:rPr>
              <w:noProof/>
            </w:rPr>
            <w:t>(Jongewaard, 2013)</w:t>
          </w:r>
          <w:r>
            <w:fldChar w:fldCharType="end"/>
          </w:r>
        </w:sdtContent>
      </w:sdt>
      <w:r>
        <w:t xml:space="preserve">. Dit leidt tot een vermindering van een ruime 160.000 leerlingen en een ruimtebehoefte van 624.000 m2. Echter is de verwachting dat het aantal leerlingen in het basisonderwijs vanaf 2022 weer iets zal toenemen. </w:t>
      </w:r>
      <w:r w:rsidR="003224B4">
        <w:t>Deze verwachting komt voort uit de prognoses over het geboorteaantal. De verwachting is dat er gemiddeld meer kinderen per gezin zullen worden geboren</w:t>
      </w:r>
      <w:sdt>
        <w:sdtPr>
          <w:id w:val="-789981343"/>
          <w:citation/>
        </w:sdtPr>
        <w:sdtEndPr/>
        <w:sdtContent>
          <w:r w:rsidR="003224B4">
            <w:fldChar w:fldCharType="begin"/>
          </w:r>
          <w:r w:rsidR="003224B4" w:rsidRPr="004207F5">
            <w:instrText xml:space="preserve"> CITATION Coe14 \l 1033 </w:instrText>
          </w:r>
          <w:r w:rsidR="003224B4">
            <w:fldChar w:fldCharType="separate"/>
          </w:r>
          <w:r w:rsidR="00BA1507">
            <w:rPr>
              <w:noProof/>
            </w:rPr>
            <w:t xml:space="preserve"> </w:t>
          </w:r>
          <w:r w:rsidR="00BA1507" w:rsidRPr="00BA1507">
            <w:rPr>
              <w:noProof/>
            </w:rPr>
            <w:t>(Coen van Duin, 2014)</w:t>
          </w:r>
          <w:r w:rsidR="003224B4">
            <w:fldChar w:fldCharType="end"/>
          </w:r>
        </w:sdtContent>
      </w:sdt>
      <w:r w:rsidR="003224B4">
        <w:t xml:space="preserve"> </w:t>
      </w:r>
    </w:p>
    <w:p w:rsidR="00B02456" w:rsidRDefault="00B02456" w:rsidP="00B02456">
      <w:pPr>
        <w:pStyle w:val="Geenafstand"/>
        <w:jc w:val="both"/>
      </w:pPr>
    </w:p>
    <w:p w:rsidR="00B02456" w:rsidRDefault="00B02456" w:rsidP="00B02456">
      <w:pPr>
        <w:pStyle w:val="Geenafstand"/>
        <w:jc w:val="both"/>
      </w:pPr>
      <w:r>
        <w:t xml:space="preserve">Onderstaande tabel geeft de landelijke, benodigde aantal m2 aan onderwijsruimte voor basisscholen weer tot 2030 gegevens </w:t>
      </w:r>
      <w:sdt>
        <w:sdtPr>
          <w:id w:val="-484398263"/>
          <w:citation/>
        </w:sdtPr>
        <w:sdtEndPr/>
        <w:sdtContent>
          <w:r>
            <w:fldChar w:fldCharType="begin"/>
          </w:r>
          <w:r>
            <w:instrText xml:space="preserve">CITATION Rij13 \l 1033 </w:instrText>
          </w:r>
          <w:r>
            <w:fldChar w:fldCharType="separate"/>
          </w:r>
          <w:r w:rsidR="00BA1507" w:rsidRPr="00BA1507">
            <w:rPr>
              <w:noProof/>
            </w:rPr>
            <w:t>(Rijksoverheid, 2013)</w:t>
          </w:r>
          <w:r>
            <w:fldChar w:fldCharType="end"/>
          </w:r>
        </w:sdtContent>
      </w:sdt>
      <w:r>
        <w:t>.</w:t>
      </w:r>
      <w:r w:rsidR="003224B4">
        <w:t xml:space="preserve"> Momenteel is het aantal m2 aan onderwijsruimte dat beschikbaar is 10.100.000 m2 BVO.</w:t>
      </w:r>
    </w:p>
    <w:p w:rsidR="00B02456" w:rsidRDefault="00B02456" w:rsidP="00B02456">
      <w:pPr>
        <w:keepNext/>
      </w:pPr>
      <w:r>
        <w:rPr>
          <w:noProof/>
          <w:lang w:eastAsia="nl-NL"/>
        </w:rPr>
        <w:drawing>
          <wp:inline distT="0" distB="0" distL="0" distR="0" wp14:anchorId="5DD1B1BE" wp14:editId="509CA15C">
            <wp:extent cx="5362575" cy="3348038"/>
            <wp:effectExtent l="0" t="0" r="9525" b="24130"/>
            <wp:docPr id="4" name="Grafiek 4" title="Benodigde aantal m2 in het basisonderwijs"/>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lang w:eastAsia="nl-NL"/>
        </w:rPr>
        <w:t xml:space="preserve"> </w:t>
      </w:r>
    </w:p>
    <w:p w:rsidR="00B02456" w:rsidRDefault="00B02456" w:rsidP="00B02456">
      <w:pPr>
        <w:pStyle w:val="Bijschrift"/>
      </w:pPr>
      <w:r>
        <w:t xml:space="preserve">Figuur </w:t>
      </w:r>
      <w:r w:rsidR="00BB214B">
        <w:fldChar w:fldCharType="begin"/>
      </w:r>
      <w:r w:rsidR="00BB214B">
        <w:instrText xml:space="preserve"> SEQ Figuur \* ARABIC </w:instrText>
      </w:r>
      <w:r w:rsidR="00BB214B">
        <w:fldChar w:fldCharType="separate"/>
      </w:r>
      <w:r w:rsidR="00BA1507">
        <w:rPr>
          <w:noProof/>
        </w:rPr>
        <w:t>1</w:t>
      </w:r>
      <w:r w:rsidR="00BB214B">
        <w:rPr>
          <w:noProof/>
        </w:rPr>
        <w:fldChar w:fldCharType="end"/>
      </w:r>
      <w:r>
        <w:t xml:space="preserve"> </w:t>
      </w:r>
      <w:r w:rsidR="00BA1507">
        <w:t>Benodigde onderwijsruimte</w:t>
      </w:r>
      <w:r>
        <w:t xml:space="preserve"> tot 2030</w:t>
      </w:r>
    </w:p>
    <w:p w:rsidR="00BA1507" w:rsidRPr="00BA1507" w:rsidRDefault="00BA1507" w:rsidP="00BA1507">
      <w:pPr>
        <w:pStyle w:val="Geenafstand"/>
        <w:rPr>
          <w:b/>
        </w:rPr>
      </w:pPr>
      <w:r>
        <w:rPr>
          <w:b/>
        </w:rPr>
        <w:t>Krimpgebieden</w:t>
      </w:r>
    </w:p>
    <w:p w:rsidR="00B02456" w:rsidRDefault="00B02456" w:rsidP="00B02456">
      <w:r>
        <w:t>De verdeling van de afname zal over de verschillende regio’s  niet gelijk zijn. In Flevoland zal het aantal leerlingen bijvoorbeeld niet dalen, maar zelfs licht stijgen. Verder zal er in iedere provincie een daling plaatsvinden, maar zullen de krimpregio</w:t>
      </w:r>
      <w:r w:rsidR="00057111">
        <w:t>’</w:t>
      </w:r>
      <w:r>
        <w:t>s</w:t>
      </w:r>
      <w:r w:rsidR="00057111">
        <w:t xml:space="preserve"> in Nederland de grootste</w:t>
      </w:r>
      <w:r>
        <w:t xml:space="preserve"> daling meemaken</w:t>
      </w:r>
      <w:sdt>
        <w:sdtPr>
          <w:id w:val="825174677"/>
          <w:citation/>
        </w:sdtPr>
        <w:sdtEndPr/>
        <w:sdtContent>
          <w:r>
            <w:fldChar w:fldCharType="begin"/>
          </w:r>
          <w:r w:rsidRPr="00341C39">
            <w:instrText xml:space="preserve"> CITATION Rij14 \l 1033 </w:instrText>
          </w:r>
          <w:r>
            <w:fldChar w:fldCharType="separate"/>
          </w:r>
          <w:r w:rsidR="00BA1507">
            <w:rPr>
              <w:noProof/>
            </w:rPr>
            <w:t xml:space="preserve"> </w:t>
          </w:r>
          <w:r w:rsidR="00BA1507" w:rsidRPr="00BA1507">
            <w:rPr>
              <w:noProof/>
            </w:rPr>
            <w:t>(Rijksoverheid, 2014)</w:t>
          </w:r>
          <w:r>
            <w:fldChar w:fldCharType="end"/>
          </w:r>
        </w:sdtContent>
      </w:sdt>
      <w:r>
        <w:t xml:space="preserve">. </w:t>
      </w:r>
    </w:p>
    <w:p w:rsidR="00B02456" w:rsidRDefault="00B02456" w:rsidP="00B02456">
      <w:r>
        <w:br w:type="page"/>
      </w:r>
    </w:p>
    <w:p w:rsidR="00B02456" w:rsidRDefault="00BA1507" w:rsidP="00B02456">
      <w:r>
        <w:lastRenderedPageBreak/>
        <w:t>In figuur 2 &amp; 3 is weergegeven hoe het aantal benodigde m2 zich in de toekomst zal verhouden binnen de provincies Groningen en Zeeland</w:t>
      </w:r>
      <w:r w:rsidR="00B02456">
        <w:t xml:space="preserve"> </w:t>
      </w:r>
      <w:sdt>
        <w:sdtPr>
          <w:id w:val="-628395598"/>
          <w:citation/>
        </w:sdtPr>
        <w:sdtEndPr/>
        <w:sdtContent>
          <w:r w:rsidR="00B02456">
            <w:fldChar w:fldCharType="begin"/>
          </w:r>
          <w:r w:rsidR="00B02456" w:rsidRPr="00915F65">
            <w:instrText xml:space="preserve"> CITATION Rij13 \l 1033 </w:instrText>
          </w:r>
          <w:r w:rsidR="00B02456">
            <w:fldChar w:fldCharType="separate"/>
          </w:r>
          <w:r w:rsidRPr="00BA1507">
            <w:rPr>
              <w:noProof/>
            </w:rPr>
            <w:t>(Rijksoverheid, 2013)</w:t>
          </w:r>
          <w:r w:rsidR="00B02456">
            <w:fldChar w:fldCharType="end"/>
          </w:r>
        </w:sdtContent>
      </w:sdt>
      <w:r w:rsidR="00B02456">
        <w:t>.</w:t>
      </w:r>
    </w:p>
    <w:p w:rsidR="00BA1507" w:rsidRDefault="00B02456" w:rsidP="00BA1507">
      <w:pPr>
        <w:keepNext/>
      </w:pPr>
      <w:r>
        <w:rPr>
          <w:noProof/>
          <w:lang w:eastAsia="nl-NL"/>
        </w:rPr>
        <w:drawing>
          <wp:inline distT="0" distB="0" distL="0" distR="0" wp14:anchorId="3EE5E91E" wp14:editId="152CEE88">
            <wp:extent cx="5219700" cy="3138488"/>
            <wp:effectExtent l="0" t="0" r="19050" b="2413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2456" w:rsidRDefault="00BA1507" w:rsidP="00BA1507">
      <w:pPr>
        <w:pStyle w:val="Bijschrift"/>
      </w:pPr>
      <w:r>
        <w:t xml:space="preserve">Figuur </w:t>
      </w:r>
      <w:r w:rsidR="00BB214B">
        <w:fldChar w:fldCharType="begin"/>
      </w:r>
      <w:r w:rsidR="00BB214B">
        <w:instrText xml:space="preserve"> SEQ Figuur \* ARABIC </w:instrText>
      </w:r>
      <w:r w:rsidR="00BB214B">
        <w:fldChar w:fldCharType="separate"/>
      </w:r>
      <w:r>
        <w:rPr>
          <w:noProof/>
        </w:rPr>
        <w:t>2</w:t>
      </w:r>
      <w:r w:rsidR="00BB214B">
        <w:rPr>
          <w:noProof/>
        </w:rPr>
        <w:fldChar w:fldCharType="end"/>
      </w:r>
      <w:r>
        <w:t xml:space="preserve"> Benodigde aantal m2 onderwijsruimte in Groningen tot 2030</w:t>
      </w:r>
    </w:p>
    <w:p w:rsidR="00BA1507" w:rsidRDefault="00B02456" w:rsidP="00BA1507">
      <w:pPr>
        <w:keepNext/>
      </w:pPr>
      <w:r>
        <w:rPr>
          <w:noProof/>
          <w:lang w:eastAsia="nl-NL"/>
        </w:rPr>
        <w:drawing>
          <wp:inline distT="0" distB="0" distL="0" distR="0" wp14:anchorId="3B8CB500" wp14:editId="20089B5E">
            <wp:extent cx="5362575" cy="3348038"/>
            <wp:effectExtent l="0" t="0" r="9525" b="24130"/>
            <wp:docPr id="5" name="Grafiek 5" title="Benodigde aantal m2 in het basisonderwi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2456" w:rsidRDefault="00BA1507" w:rsidP="00BA1507">
      <w:pPr>
        <w:pStyle w:val="Bijschrift"/>
      </w:pPr>
      <w:r>
        <w:t xml:space="preserve">Figuur </w:t>
      </w:r>
      <w:r w:rsidR="00BB214B">
        <w:fldChar w:fldCharType="begin"/>
      </w:r>
      <w:r w:rsidR="00BB214B">
        <w:instrText xml:space="preserve"> SEQ Figuur \* ARABIC </w:instrText>
      </w:r>
      <w:r w:rsidR="00BB214B">
        <w:fldChar w:fldCharType="separate"/>
      </w:r>
      <w:r>
        <w:rPr>
          <w:noProof/>
        </w:rPr>
        <w:t>3</w:t>
      </w:r>
      <w:r w:rsidR="00BB214B">
        <w:rPr>
          <w:noProof/>
        </w:rPr>
        <w:fldChar w:fldCharType="end"/>
      </w:r>
      <w:r>
        <w:t xml:space="preserve"> Benodigde aantal m2 onderwijsruimte in Zeeland tot 2030</w:t>
      </w:r>
    </w:p>
    <w:p w:rsidR="00B02456" w:rsidRDefault="00B02456" w:rsidP="00057111">
      <w:pPr>
        <w:pStyle w:val="Geenafstand"/>
      </w:pPr>
      <w:r>
        <w:t>Aan bove</w:t>
      </w:r>
      <w:r w:rsidR="003224B4">
        <w:t>nstaande tabellen is te zien welke gevolgen de daling van het aantal leerlingen in Groningen en Zeeland heeft op het benodigde aantal m2</w:t>
      </w:r>
      <w:r>
        <w:t>. Na 2020 zal voor de meeste gebieden het leerlingenaantal weer stijgen</w:t>
      </w:r>
      <w:r w:rsidR="003224B4">
        <w:t>, maar deze stijging zal naar verwachting niet zo snel plaatsvinden als de daling die momenteel is ingezet</w:t>
      </w:r>
      <w:r>
        <w:t xml:space="preserve">. </w:t>
      </w:r>
      <w:r w:rsidRPr="00057111">
        <w:t>Een</w:t>
      </w:r>
      <w:r w:rsidR="003224B4">
        <w:t xml:space="preserve"> sprekend</w:t>
      </w:r>
      <w:r w:rsidRPr="00057111">
        <w:t xml:space="preserve"> voorbeeld van hoe voelbaar de afn</w:t>
      </w:r>
      <w:r w:rsidR="00057111">
        <w:t>ame van het aantal leerlingen in krimpgebieden is</w:t>
      </w:r>
      <w:r w:rsidRPr="00057111">
        <w:t xml:space="preserve"> blijft het voorbeeld van de wethouder Jacob Bruintjes van Dren</w:t>
      </w:r>
      <w:r w:rsidR="00057111">
        <w:t xml:space="preserve">tse </w:t>
      </w:r>
      <w:r w:rsidR="00057111">
        <w:lastRenderedPageBreak/>
        <w:t>krimpgemeente Borger Odoorn. Dez</w:t>
      </w:r>
      <w:r w:rsidRPr="00057111">
        <w:t>e</w:t>
      </w:r>
      <w:r w:rsidR="00057111">
        <w:t xml:space="preserve"> heeft</w:t>
      </w:r>
      <w:r w:rsidRPr="00057111">
        <w:t xml:space="preserve"> de afgelopen drie jaar 8</w:t>
      </w:r>
      <w:r w:rsidR="00057111">
        <w:t xml:space="preserve"> scholen aan het onderwijs </w:t>
      </w:r>
      <w:r w:rsidRPr="00057111">
        <w:t xml:space="preserve"> onttrokken en 4 scholen heeft ondergebracht in multifunctionele accommodaties. “Van de 8 onttrokken scholen zijn er 2 verkocht, 2 gesloopt, 4 staan te koop als strategisch vastgoed. Er is afgeboekt voor een geschat boekwaardeverlies van ca</w:t>
      </w:r>
      <w:r w:rsidR="00057111">
        <w:t>.</w:t>
      </w:r>
      <w:r w:rsidRPr="00057111">
        <w:t xml:space="preserve"> 2 miljoen euro. Jacob verwacht dat op afzienbare tijd nog twee scholen gesloten gaan worden en op iets langere termijn wellicht nog twee. Deze casus onderstreept juist in krimp- en anticipeergebieden de noodzaak tot samenwerking bij onderwijshuisvesting”</w:t>
      </w:r>
      <w:sdt>
        <w:sdtPr>
          <w:id w:val="-2118971255"/>
          <w:citation/>
        </w:sdtPr>
        <w:sdtEndPr/>
        <w:sdtContent>
          <w:r w:rsidR="00057111">
            <w:fldChar w:fldCharType="begin"/>
          </w:r>
          <w:r w:rsidR="00057111">
            <w:instrText xml:space="preserve"> CITATION BZK14 \l 1043 </w:instrText>
          </w:r>
          <w:r w:rsidR="00057111">
            <w:fldChar w:fldCharType="separate"/>
          </w:r>
          <w:r w:rsidR="00BA1507">
            <w:rPr>
              <w:noProof/>
            </w:rPr>
            <w:t xml:space="preserve"> (BZK, 2014)</w:t>
          </w:r>
          <w:r w:rsidR="00057111">
            <w:fldChar w:fldCharType="end"/>
          </w:r>
        </w:sdtContent>
      </w:sdt>
      <w:r w:rsidRPr="00057111">
        <w:t xml:space="preserve">. </w:t>
      </w:r>
    </w:p>
    <w:p w:rsidR="00057111" w:rsidRDefault="00057111" w:rsidP="00057111">
      <w:pPr>
        <w:pStyle w:val="Geenafstand"/>
      </w:pPr>
    </w:p>
    <w:p w:rsidR="00BA1507" w:rsidRPr="00BA1507" w:rsidRDefault="00BA1507" w:rsidP="00BA1507">
      <w:pPr>
        <w:pStyle w:val="Geenafstand"/>
        <w:rPr>
          <w:b/>
        </w:rPr>
      </w:pPr>
      <w:r>
        <w:rPr>
          <w:b/>
        </w:rPr>
        <w:t>Staat van de scholen</w:t>
      </w:r>
    </w:p>
    <w:p w:rsidR="00B02456" w:rsidRDefault="00057111" w:rsidP="00B02456">
      <w:r>
        <w:t>D</w:t>
      </w:r>
      <w:r w:rsidR="00B02456">
        <w:t>e technische kwaliteit van de onderwijshuisvesting is over het algemeen goed te noemen</w:t>
      </w:r>
      <w:sdt>
        <w:sdtPr>
          <w:id w:val="1472950310"/>
          <w:citation/>
        </w:sdtPr>
        <w:sdtEndPr/>
        <w:sdtContent>
          <w:r w:rsidR="00B02456">
            <w:fldChar w:fldCharType="begin"/>
          </w:r>
          <w:r w:rsidR="00B02456">
            <w:instrText xml:space="preserve">CITATION Bos11 \l 1033 </w:instrText>
          </w:r>
          <w:r w:rsidR="00B02456">
            <w:fldChar w:fldCharType="separate"/>
          </w:r>
          <w:r w:rsidR="00BA1507">
            <w:rPr>
              <w:noProof/>
            </w:rPr>
            <w:t xml:space="preserve"> </w:t>
          </w:r>
          <w:r w:rsidR="00BA1507" w:rsidRPr="00BA1507">
            <w:rPr>
              <w:noProof/>
            </w:rPr>
            <w:t>(Bos, 2011)</w:t>
          </w:r>
          <w:r w:rsidR="00B02456">
            <w:fldChar w:fldCharType="end"/>
          </w:r>
        </w:sdtContent>
      </w:sdt>
      <w:r w:rsidR="00B02456">
        <w:t xml:space="preserve">. Echter laat het binnenklimaat in 80% van de gevallen nog wel te wensen over. Tevens is er een afname aan het aantal bouwvergunning waargenomen over de afgelopen jaren, waardoor er een groot aantal scholen binnenkort vervangen of gerenoveerd dienen te worden blijkt uit een brief van Dhr. Donner aan de tweede kamer. </w:t>
      </w:r>
    </w:p>
    <w:p w:rsidR="00BA1507" w:rsidRPr="00BA1507" w:rsidRDefault="00BA1507" w:rsidP="00BA1507">
      <w:pPr>
        <w:pStyle w:val="Geenafstand"/>
        <w:rPr>
          <w:b/>
        </w:rPr>
      </w:pPr>
      <w:r w:rsidRPr="00BA1507">
        <w:rPr>
          <w:b/>
        </w:rPr>
        <w:t>Toekomstbestendigheid</w:t>
      </w:r>
    </w:p>
    <w:p w:rsidR="00B02456" w:rsidRDefault="00B02456" w:rsidP="00BA1507">
      <w:pPr>
        <w:pStyle w:val="Geenafstand"/>
      </w:pPr>
      <w:r>
        <w:t xml:space="preserve">Hiernaast begint er steeds meer vraag te komen naar integrale kindercentra. Dit heeft tot gevolg dat er veranderingen dienen te komen in het huidige vastgoed, omdat de scholen functioneel verouderd zijn. Hoewel het leerlingenaantal af neemt zullen de activiteiten van scholen verbreden. </w:t>
      </w:r>
    </w:p>
    <w:p w:rsidR="00BA1507" w:rsidRDefault="00BA1507" w:rsidP="00BA1507">
      <w:pPr>
        <w:pStyle w:val="Geenafstand"/>
      </w:pPr>
    </w:p>
    <w:p w:rsidR="00B02456" w:rsidRDefault="00B02456" w:rsidP="00BA1507">
      <w:pPr>
        <w:pStyle w:val="Geenafstand"/>
      </w:pPr>
      <w:r>
        <w:t xml:space="preserve">In de toekomst zal er zoals hierboven beschreven een enorme opgave liggen in de onderwijshuisvesting. Hoewel het onderhoud van de scholen vaak goed heeft plaatsgevonden dienen scholen mee te gaan met de tijd en de toekomstige vraag. De vraag voor extra voorzieningen op bestaande scholen zal groter worden, hoewel de vraag naar onderwijs minder wordt. Dit betekend een afname van het aantal m2 aan onderwijs, waardoor veel scholen zullen sluiten. Tevens betekend dit een verandering van de schoolgebouwen die zullen blijven bestaan. Dit </w:t>
      </w:r>
      <w:r w:rsidR="00F602BA">
        <w:t>zorgt ervoor dat er</w:t>
      </w:r>
      <w:r>
        <w:t xml:space="preserve"> de komende jaren een enorme opgave licht ten opzichte van het herbestemmen en het renoveren van onderwijshuisvesting.</w:t>
      </w:r>
    </w:p>
    <w:p w:rsidR="00BA1507" w:rsidRDefault="00BA1507" w:rsidP="00BA1507">
      <w:pPr>
        <w:pStyle w:val="Geenafstand"/>
      </w:pPr>
    </w:p>
    <w:p w:rsidR="00D123D7" w:rsidRDefault="00B02456">
      <w:r>
        <w:t xml:space="preserve">Leerlingen, ouders, scholen en gemeenten </w:t>
      </w:r>
      <w:r w:rsidR="00F602BA">
        <w:t xml:space="preserve">hebben </w:t>
      </w:r>
      <w:r>
        <w:t>belang bij goede kwaliteit (doelmatig en functioneel), spreiding (toegankelijkheid) en betaalbaarheid (efficiënt, goede besteding  middelen). Gegevens op tafel en met elkaar in gesprek.</w:t>
      </w:r>
    </w:p>
    <w:sdt>
      <w:sdtPr>
        <w:rPr>
          <w:rFonts w:asciiTheme="minorHAnsi" w:eastAsiaTheme="minorHAnsi" w:hAnsiTheme="minorHAnsi" w:cstheme="minorBidi"/>
          <w:b w:val="0"/>
          <w:bCs w:val="0"/>
          <w:color w:val="auto"/>
          <w:sz w:val="22"/>
          <w:szCs w:val="22"/>
          <w:lang w:eastAsia="en-US"/>
        </w:rPr>
        <w:id w:val="340674736"/>
        <w:docPartObj>
          <w:docPartGallery w:val="Bibliographies"/>
          <w:docPartUnique/>
        </w:docPartObj>
      </w:sdtPr>
      <w:sdtEndPr/>
      <w:sdtContent>
        <w:p w:rsidR="00B02456" w:rsidRDefault="00B02456">
          <w:pPr>
            <w:pStyle w:val="Kop1"/>
          </w:pPr>
          <w:r>
            <w:t>Bibliografie</w:t>
          </w:r>
        </w:p>
        <w:sdt>
          <w:sdtPr>
            <w:id w:val="111145805"/>
            <w:bibliography/>
          </w:sdtPr>
          <w:sdtEndPr/>
          <w:sdtContent>
            <w:p w:rsidR="00BA1507" w:rsidRDefault="00B02456" w:rsidP="00BA1507">
              <w:pPr>
                <w:pStyle w:val="Bibliografie"/>
                <w:ind w:left="720" w:hanging="720"/>
                <w:rPr>
                  <w:noProof/>
                </w:rPr>
              </w:pPr>
              <w:r>
                <w:fldChar w:fldCharType="begin"/>
              </w:r>
              <w:r>
                <w:instrText>BIBLIOGRAPHY</w:instrText>
              </w:r>
              <w:r>
                <w:fldChar w:fldCharType="separate"/>
              </w:r>
              <w:r w:rsidR="00BA1507">
                <w:rPr>
                  <w:noProof/>
                </w:rPr>
                <w:t xml:space="preserve">Bos, H. (2011, 04 12). </w:t>
              </w:r>
              <w:r w:rsidR="00BA1507">
                <w:rPr>
                  <w:i/>
                  <w:iCs/>
                  <w:noProof/>
                </w:rPr>
                <w:t>Staat van onderhoud schoolgebouwen in 12 gemeenten.</w:t>
              </w:r>
              <w:r w:rsidR="00BA1507">
                <w:rPr>
                  <w:noProof/>
                </w:rPr>
                <w:t xml:space="preserve"> Opgeroepen op 02 10, 2014, van bouwstenen.nl: http://www.bouwstenenvoorsociaal.nl/fileswijkplaats/Staat%20van%20onderhoud%20schoolgebouwen%20in%2012%20gemeenten.pdf</w:t>
              </w:r>
            </w:p>
            <w:p w:rsidR="00BA1507" w:rsidRDefault="00BA1507" w:rsidP="00BA1507">
              <w:pPr>
                <w:pStyle w:val="Bibliografie"/>
                <w:ind w:left="720" w:hanging="720"/>
                <w:rPr>
                  <w:noProof/>
                </w:rPr>
              </w:pPr>
              <w:r>
                <w:rPr>
                  <w:noProof/>
                </w:rPr>
                <w:t>BZK. (2014, 01 23). Brainstorm financiering onderwijshuisvesting in krimp- en anticipeerregio’s .</w:t>
              </w:r>
            </w:p>
            <w:p w:rsidR="00BA1507" w:rsidRDefault="00BA1507" w:rsidP="00BA1507">
              <w:pPr>
                <w:pStyle w:val="Bibliografie"/>
                <w:ind w:left="720" w:hanging="720"/>
                <w:rPr>
                  <w:noProof/>
                </w:rPr>
              </w:pPr>
              <w:r>
                <w:rPr>
                  <w:noProof/>
                </w:rPr>
                <w:t xml:space="preserve">CBS. (2012). </w:t>
              </w:r>
              <w:r>
                <w:rPr>
                  <w:i/>
                  <w:iCs/>
                  <w:noProof/>
                </w:rPr>
                <w:t>Jaarboek onderwijs in cijfers 2012.</w:t>
              </w:r>
              <w:r>
                <w:rPr>
                  <w:noProof/>
                </w:rPr>
                <w:t xml:space="preserve"> Opgeroepen op 02 03, 2014, van CBS.nl: http://www.cbs.nl/NR/rdonlyres/3036B4E1-A671-4C9E-95BF-90C0493B4CD9/0/2012f162pub.pdf</w:t>
              </w:r>
            </w:p>
            <w:p w:rsidR="00BA1507" w:rsidRDefault="00BA1507" w:rsidP="00BA1507">
              <w:pPr>
                <w:pStyle w:val="Bibliografie"/>
                <w:ind w:left="720" w:hanging="720"/>
                <w:rPr>
                  <w:noProof/>
                </w:rPr>
              </w:pPr>
              <w:r>
                <w:rPr>
                  <w:noProof/>
                </w:rPr>
                <w:t xml:space="preserve">Coen van Duin, L. S. (2014, 01). </w:t>
              </w:r>
              <w:r>
                <w:rPr>
                  <w:i/>
                  <w:iCs/>
                  <w:noProof/>
                </w:rPr>
                <w:t>Bevolkingstrends 2014.</w:t>
              </w:r>
              <w:r>
                <w:rPr>
                  <w:noProof/>
                </w:rPr>
                <w:t xml:space="preserve"> Opgeroepen op 03 04, 2014, van CBS.nl: http://www.cbs.nl/NR/rdonlyres/5631920F-F0CA-4D33-8B0C-28CB79EC9AAB/0/20140102b15art.pdf</w:t>
              </w:r>
            </w:p>
            <w:p w:rsidR="00BA1507" w:rsidRDefault="00BA1507" w:rsidP="00BA1507">
              <w:pPr>
                <w:pStyle w:val="Bibliografie"/>
                <w:ind w:left="720" w:hanging="720"/>
                <w:rPr>
                  <w:noProof/>
                </w:rPr>
              </w:pPr>
              <w:r>
                <w:rPr>
                  <w:noProof/>
                </w:rPr>
                <w:lastRenderedPageBreak/>
                <w:t xml:space="preserve">Jongewaard, M. (2013, 12 16). </w:t>
              </w:r>
              <w:r>
                <w:rPr>
                  <w:i/>
                  <w:iCs/>
                  <w:noProof/>
                </w:rPr>
                <w:t>CBS voorspelt afname aantal leerlingen basisonderwijs</w:t>
              </w:r>
              <w:r>
                <w:rPr>
                  <w:noProof/>
                </w:rPr>
                <w:t>. Opgeroepen op 02 03, 2014, van voo.nl: http://www.voo.nl/Nieuws/CBS_voorspelt_afname_aantal_leerlingen_basisonderwijs</w:t>
              </w:r>
            </w:p>
            <w:p w:rsidR="00BA1507" w:rsidRDefault="00BA1507" w:rsidP="00BA1507">
              <w:pPr>
                <w:pStyle w:val="Bibliografie"/>
                <w:ind w:left="720" w:hanging="720"/>
                <w:rPr>
                  <w:noProof/>
                </w:rPr>
              </w:pPr>
              <w:r>
                <w:rPr>
                  <w:noProof/>
                </w:rPr>
                <w:t>Rijksoverheid. (2013, 02 13). Opgeroepen op 02 26, 2014, van tabel leerlingendaling 4-11 jarigen: http://www.rijksoverheid.nl/onderwerpen/bevolkingskrimp/documenten-en-publicaties/brochures/2013/02/13/tabel-leerlingendaling-4-11-jarigen.html</w:t>
              </w:r>
            </w:p>
            <w:p w:rsidR="00BA1507" w:rsidRDefault="00BA1507" w:rsidP="00BA1507">
              <w:pPr>
                <w:pStyle w:val="Bibliografie"/>
                <w:ind w:left="720" w:hanging="720"/>
                <w:rPr>
                  <w:noProof/>
                </w:rPr>
              </w:pPr>
              <w:r>
                <w:rPr>
                  <w:noProof/>
                </w:rPr>
                <w:t xml:space="preserve">Rijksoverheid. (2014). </w:t>
              </w:r>
              <w:r>
                <w:rPr>
                  <w:i/>
                  <w:iCs/>
                  <w:noProof/>
                </w:rPr>
                <w:t>Leerlingendaling</w:t>
              </w:r>
              <w:r>
                <w:rPr>
                  <w:noProof/>
                </w:rPr>
                <w:t>. Opgeroepen op 02 10, 2014, van Rijksoverheid.nl: http://www.rijksoverheid.nl/onderwerpen/bevolkingskrimp/leerlingendaling</w:t>
              </w:r>
            </w:p>
            <w:p w:rsidR="00BA1507" w:rsidRDefault="00BA1507" w:rsidP="00BA1507">
              <w:pPr>
                <w:pStyle w:val="Bibliografie"/>
                <w:ind w:left="720" w:hanging="720"/>
                <w:rPr>
                  <w:noProof/>
                </w:rPr>
              </w:pPr>
              <w:r>
                <w:rPr>
                  <w:noProof/>
                </w:rPr>
                <w:t xml:space="preserve">Zandstra, P. (2013, 10 12). </w:t>
              </w:r>
              <w:r>
                <w:rPr>
                  <w:i/>
                  <w:iCs/>
                  <w:noProof/>
                </w:rPr>
                <w:t>Dit schooljaar 21 duizend minder leerlingen in basisonderwijs.</w:t>
              </w:r>
              <w:r>
                <w:rPr>
                  <w:noProof/>
                </w:rPr>
                <w:t xml:space="preserve"> Opgeroepen op 03 04, 2014, van www.nrc.nl: http://www.nrc.nl/nieuws/2013/11/12/dit-jaar-21-duizend-minder-leerlingen-in-basisonderwijs/</w:t>
              </w:r>
            </w:p>
            <w:p w:rsidR="00B02456" w:rsidRDefault="00B02456" w:rsidP="00BA1507">
              <w:r>
                <w:rPr>
                  <w:b/>
                  <w:bCs/>
                </w:rPr>
                <w:fldChar w:fldCharType="end"/>
              </w:r>
            </w:p>
          </w:sdtContent>
        </w:sdt>
      </w:sdtContent>
    </w:sdt>
    <w:p w:rsidR="00B02456" w:rsidRDefault="00B02456"/>
    <w:sectPr w:rsidR="00B02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56"/>
    <w:rsid w:val="00057111"/>
    <w:rsid w:val="0013707C"/>
    <w:rsid w:val="0020413C"/>
    <w:rsid w:val="003224B4"/>
    <w:rsid w:val="005D14DD"/>
    <w:rsid w:val="00B02456"/>
    <w:rsid w:val="00BA1507"/>
    <w:rsid w:val="00BB214B"/>
    <w:rsid w:val="00BB7A15"/>
    <w:rsid w:val="00F60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2456"/>
  </w:style>
  <w:style w:type="paragraph" w:styleId="Kop1">
    <w:name w:val="heading 1"/>
    <w:basedOn w:val="Standaard"/>
    <w:next w:val="Standaard"/>
    <w:link w:val="Kop1Char"/>
    <w:uiPriority w:val="9"/>
    <w:qFormat/>
    <w:rsid w:val="00B0245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2456"/>
    <w:pPr>
      <w:spacing w:after="0" w:line="240" w:lineRule="auto"/>
    </w:pPr>
  </w:style>
  <w:style w:type="paragraph" w:styleId="Bijschrift">
    <w:name w:val="caption"/>
    <w:basedOn w:val="Standaard"/>
    <w:next w:val="Standaard"/>
    <w:uiPriority w:val="35"/>
    <w:unhideWhenUsed/>
    <w:qFormat/>
    <w:rsid w:val="00B02456"/>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B024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456"/>
    <w:rPr>
      <w:rFonts w:ascii="Tahoma" w:hAnsi="Tahoma" w:cs="Tahoma"/>
      <w:sz w:val="16"/>
      <w:szCs w:val="16"/>
    </w:rPr>
  </w:style>
  <w:style w:type="character" w:customStyle="1" w:styleId="Kop1Char">
    <w:name w:val="Kop 1 Char"/>
    <w:basedOn w:val="Standaardalinea-lettertype"/>
    <w:link w:val="Kop1"/>
    <w:uiPriority w:val="9"/>
    <w:rsid w:val="00B02456"/>
    <w:rPr>
      <w:rFonts w:asciiTheme="majorHAnsi" w:eastAsiaTheme="majorEastAsia" w:hAnsiTheme="majorHAnsi" w:cstheme="majorBidi"/>
      <w:b/>
      <w:bCs/>
      <w:color w:val="365F91" w:themeColor="accent1" w:themeShade="BF"/>
      <w:sz w:val="28"/>
      <w:szCs w:val="28"/>
      <w:lang w:eastAsia="nl-NL"/>
    </w:rPr>
  </w:style>
  <w:style w:type="paragraph" w:styleId="Bibliografie">
    <w:name w:val="Bibliography"/>
    <w:basedOn w:val="Standaard"/>
    <w:next w:val="Standaard"/>
    <w:uiPriority w:val="37"/>
    <w:unhideWhenUsed/>
    <w:rsid w:val="00B02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2456"/>
  </w:style>
  <w:style w:type="paragraph" w:styleId="Kop1">
    <w:name w:val="heading 1"/>
    <w:basedOn w:val="Standaard"/>
    <w:next w:val="Standaard"/>
    <w:link w:val="Kop1Char"/>
    <w:uiPriority w:val="9"/>
    <w:qFormat/>
    <w:rsid w:val="00B0245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2456"/>
    <w:pPr>
      <w:spacing w:after="0" w:line="240" w:lineRule="auto"/>
    </w:pPr>
  </w:style>
  <w:style w:type="paragraph" w:styleId="Bijschrift">
    <w:name w:val="caption"/>
    <w:basedOn w:val="Standaard"/>
    <w:next w:val="Standaard"/>
    <w:uiPriority w:val="35"/>
    <w:unhideWhenUsed/>
    <w:qFormat/>
    <w:rsid w:val="00B02456"/>
    <w:pPr>
      <w:spacing w:line="240" w:lineRule="auto"/>
    </w:pPr>
    <w:rPr>
      <w:b/>
      <w:bCs/>
      <w:color w:val="4F81BD" w:themeColor="accent1"/>
      <w:sz w:val="18"/>
      <w:szCs w:val="18"/>
    </w:rPr>
  </w:style>
  <w:style w:type="paragraph" w:styleId="Ballontekst">
    <w:name w:val="Balloon Text"/>
    <w:basedOn w:val="Standaard"/>
    <w:link w:val="BallontekstChar"/>
    <w:uiPriority w:val="99"/>
    <w:semiHidden/>
    <w:unhideWhenUsed/>
    <w:rsid w:val="00B024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456"/>
    <w:rPr>
      <w:rFonts w:ascii="Tahoma" w:hAnsi="Tahoma" w:cs="Tahoma"/>
      <w:sz w:val="16"/>
      <w:szCs w:val="16"/>
    </w:rPr>
  </w:style>
  <w:style w:type="character" w:customStyle="1" w:styleId="Kop1Char">
    <w:name w:val="Kop 1 Char"/>
    <w:basedOn w:val="Standaardalinea-lettertype"/>
    <w:link w:val="Kop1"/>
    <w:uiPriority w:val="9"/>
    <w:rsid w:val="00B02456"/>
    <w:rPr>
      <w:rFonts w:asciiTheme="majorHAnsi" w:eastAsiaTheme="majorEastAsia" w:hAnsiTheme="majorHAnsi" w:cstheme="majorBidi"/>
      <w:b/>
      <w:bCs/>
      <w:color w:val="365F91" w:themeColor="accent1" w:themeShade="BF"/>
      <w:sz w:val="28"/>
      <w:szCs w:val="28"/>
      <w:lang w:eastAsia="nl-NL"/>
    </w:rPr>
  </w:style>
  <w:style w:type="paragraph" w:styleId="Bibliografie">
    <w:name w:val="Bibliography"/>
    <w:basedOn w:val="Standaard"/>
    <w:next w:val="Standaard"/>
    <w:uiPriority w:val="37"/>
    <w:unhideWhenUsed/>
    <w:rsid w:val="00B0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sz="1200"/>
              <a:t>Benodigde aantal m2 in het basisonderwijs</a:t>
            </a:r>
          </a:p>
        </c:rich>
      </c:tx>
      <c:overlay val="0"/>
    </c:title>
    <c:autoTitleDeleted val="0"/>
    <c:plotArea>
      <c:layout/>
      <c:lineChart>
        <c:grouping val="stacked"/>
        <c:varyColors val="0"/>
        <c:ser>
          <c:idx val="0"/>
          <c:order val="0"/>
          <c:tx>
            <c:v>Aantal m2</c:v>
          </c:tx>
          <c:marker>
            <c:symbol val="none"/>
          </c:marker>
          <c:cat>
            <c:numRef>
              <c:f>Blad1!$A$2:$A$32</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Blad1!$C$2:$C$32</c:f>
              <c:numCache>
                <c:formatCode>General</c:formatCode>
                <c:ptCount val="31"/>
                <c:pt idx="0">
                  <c:v>102867830</c:v>
                </c:pt>
                <c:pt idx="1">
                  <c:v>103274145</c:v>
                </c:pt>
                <c:pt idx="2">
                  <c:v>103576395</c:v>
                </c:pt>
                <c:pt idx="3">
                  <c:v>103543310</c:v>
                </c:pt>
                <c:pt idx="4">
                  <c:v>103446460</c:v>
                </c:pt>
                <c:pt idx="5">
                  <c:v>103681500</c:v>
                </c:pt>
                <c:pt idx="6">
                  <c:v>103722060</c:v>
                </c:pt>
                <c:pt idx="7">
                  <c:v>103613120</c:v>
                </c:pt>
                <c:pt idx="8">
                  <c:v>103893400</c:v>
                </c:pt>
                <c:pt idx="9">
                  <c:v>103898210</c:v>
                </c:pt>
                <c:pt idx="10">
                  <c:v>103548575</c:v>
                </c:pt>
                <c:pt idx="11">
                  <c:v>102656320</c:v>
                </c:pt>
                <c:pt idx="12">
                  <c:v>101483005</c:v>
                </c:pt>
                <c:pt idx="13">
                  <c:v>100192495</c:v>
                </c:pt>
                <c:pt idx="14">
                  <c:v>99110830</c:v>
                </c:pt>
                <c:pt idx="15">
                  <c:v>97946485</c:v>
                </c:pt>
                <c:pt idx="16">
                  <c:v>96742425</c:v>
                </c:pt>
                <c:pt idx="17">
                  <c:v>95919070</c:v>
                </c:pt>
                <c:pt idx="18">
                  <c:v>95481945</c:v>
                </c:pt>
                <c:pt idx="19">
                  <c:v>95211610</c:v>
                </c:pt>
                <c:pt idx="20">
                  <c:v>95204200</c:v>
                </c:pt>
                <c:pt idx="21">
                  <c:v>95048460</c:v>
                </c:pt>
                <c:pt idx="22">
                  <c:v>94952065</c:v>
                </c:pt>
                <c:pt idx="23">
                  <c:v>95097860</c:v>
                </c:pt>
                <c:pt idx="24">
                  <c:v>95419675</c:v>
                </c:pt>
                <c:pt idx="25">
                  <c:v>95869670</c:v>
                </c:pt>
                <c:pt idx="26">
                  <c:v>96372510</c:v>
                </c:pt>
                <c:pt idx="27">
                  <c:v>96918250</c:v>
                </c:pt>
                <c:pt idx="28">
                  <c:v>97474650</c:v>
                </c:pt>
                <c:pt idx="29">
                  <c:v>98014735</c:v>
                </c:pt>
                <c:pt idx="30">
                  <c:v>98513935</c:v>
                </c:pt>
              </c:numCache>
            </c:numRef>
          </c:val>
          <c:smooth val="0"/>
        </c:ser>
        <c:dLbls>
          <c:showLegendKey val="0"/>
          <c:showVal val="0"/>
          <c:showCatName val="0"/>
          <c:showSerName val="0"/>
          <c:showPercent val="0"/>
          <c:showBubbleSize val="0"/>
        </c:dLbls>
        <c:marker val="1"/>
        <c:smooth val="0"/>
        <c:axId val="138745344"/>
        <c:axId val="138469952"/>
      </c:lineChart>
      <c:catAx>
        <c:axId val="138745344"/>
        <c:scaling>
          <c:orientation val="minMax"/>
        </c:scaling>
        <c:delete val="0"/>
        <c:axPos val="b"/>
        <c:numFmt formatCode="General" sourceLinked="1"/>
        <c:majorTickMark val="out"/>
        <c:minorTickMark val="none"/>
        <c:tickLblPos val="nextTo"/>
        <c:crossAx val="138469952"/>
        <c:crosses val="autoZero"/>
        <c:auto val="1"/>
        <c:lblAlgn val="ctr"/>
        <c:lblOffset val="100"/>
        <c:noMultiLvlLbl val="0"/>
      </c:catAx>
      <c:valAx>
        <c:axId val="138469952"/>
        <c:scaling>
          <c:orientation val="minMax"/>
        </c:scaling>
        <c:delete val="0"/>
        <c:axPos val="l"/>
        <c:majorGridlines/>
        <c:numFmt formatCode="General" sourceLinked="1"/>
        <c:majorTickMark val="out"/>
        <c:minorTickMark val="none"/>
        <c:tickLblPos val="nextTo"/>
        <c:crossAx val="138745344"/>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200"/>
              <a:t>Benodigde aantal</a:t>
            </a:r>
            <a:r>
              <a:rPr lang="en-US" sz="1200" baseline="0"/>
              <a:t> m2 in het basisonderwijs in Groningen</a:t>
            </a:r>
            <a:endParaRPr lang="en-US" sz="1200"/>
          </a:p>
        </c:rich>
      </c:tx>
      <c:overlay val="0"/>
    </c:title>
    <c:autoTitleDeleted val="0"/>
    <c:plotArea>
      <c:layout/>
      <c:lineChart>
        <c:grouping val="standard"/>
        <c:varyColors val="0"/>
        <c:ser>
          <c:idx val="0"/>
          <c:order val="0"/>
          <c:tx>
            <c:v>Aantal m2</c:v>
          </c:tx>
          <c:marker>
            <c:symbol val="none"/>
          </c:marker>
          <c:cat>
            <c:numRef>
              <c:f>Blad1!$A$2:$A$32</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Blad1!$F$2:$F$32</c:f>
              <c:numCache>
                <c:formatCode>General</c:formatCode>
                <c:ptCount val="31"/>
                <c:pt idx="0">
                  <c:v>3269175</c:v>
                </c:pt>
                <c:pt idx="1">
                  <c:v>3299270</c:v>
                </c:pt>
                <c:pt idx="2">
                  <c:v>3336775</c:v>
                </c:pt>
                <c:pt idx="3">
                  <c:v>3336645</c:v>
                </c:pt>
                <c:pt idx="4">
                  <c:v>3322345</c:v>
                </c:pt>
                <c:pt idx="5">
                  <c:v>3324620</c:v>
                </c:pt>
                <c:pt idx="6">
                  <c:v>3331575</c:v>
                </c:pt>
                <c:pt idx="7">
                  <c:v>3318705</c:v>
                </c:pt>
                <c:pt idx="8">
                  <c:v>3302650</c:v>
                </c:pt>
                <c:pt idx="9">
                  <c:v>3276325</c:v>
                </c:pt>
                <c:pt idx="10">
                  <c:v>3246750</c:v>
                </c:pt>
                <c:pt idx="11">
                  <c:v>3208335</c:v>
                </c:pt>
                <c:pt idx="12">
                  <c:v>3168620</c:v>
                </c:pt>
                <c:pt idx="13">
                  <c:v>3134495</c:v>
                </c:pt>
                <c:pt idx="14">
                  <c:v>3084575</c:v>
                </c:pt>
                <c:pt idx="15">
                  <c:v>3031275</c:v>
                </c:pt>
                <c:pt idx="16">
                  <c:v>2984865</c:v>
                </c:pt>
                <c:pt idx="17">
                  <c:v>2954315</c:v>
                </c:pt>
                <c:pt idx="18">
                  <c:v>2943135</c:v>
                </c:pt>
                <c:pt idx="19">
                  <c:v>2943460</c:v>
                </c:pt>
                <c:pt idx="20">
                  <c:v>2956265</c:v>
                </c:pt>
                <c:pt idx="21">
                  <c:v>2958995</c:v>
                </c:pt>
                <c:pt idx="22">
                  <c:v>2968745</c:v>
                </c:pt>
                <c:pt idx="23">
                  <c:v>2998255</c:v>
                </c:pt>
                <c:pt idx="24">
                  <c:v>3027895</c:v>
                </c:pt>
                <c:pt idx="25">
                  <c:v>3054675</c:v>
                </c:pt>
                <c:pt idx="26">
                  <c:v>3085355</c:v>
                </c:pt>
                <c:pt idx="27">
                  <c:v>3116035</c:v>
                </c:pt>
                <c:pt idx="28">
                  <c:v>3144050</c:v>
                </c:pt>
                <c:pt idx="29">
                  <c:v>3151655</c:v>
                </c:pt>
                <c:pt idx="30">
                  <c:v>3133130</c:v>
                </c:pt>
              </c:numCache>
            </c:numRef>
          </c:val>
          <c:smooth val="0"/>
        </c:ser>
        <c:dLbls>
          <c:showLegendKey val="0"/>
          <c:showVal val="0"/>
          <c:showCatName val="0"/>
          <c:showSerName val="0"/>
          <c:showPercent val="0"/>
          <c:showBubbleSize val="0"/>
        </c:dLbls>
        <c:marker val="1"/>
        <c:smooth val="0"/>
        <c:axId val="137967616"/>
        <c:axId val="138471680"/>
      </c:lineChart>
      <c:catAx>
        <c:axId val="137967616"/>
        <c:scaling>
          <c:orientation val="minMax"/>
        </c:scaling>
        <c:delete val="0"/>
        <c:axPos val="b"/>
        <c:numFmt formatCode="General" sourceLinked="1"/>
        <c:majorTickMark val="out"/>
        <c:minorTickMark val="none"/>
        <c:tickLblPos val="nextTo"/>
        <c:crossAx val="138471680"/>
        <c:crosses val="autoZero"/>
        <c:auto val="1"/>
        <c:lblAlgn val="ctr"/>
        <c:lblOffset val="100"/>
        <c:noMultiLvlLbl val="0"/>
      </c:catAx>
      <c:valAx>
        <c:axId val="138471680"/>
        <c:scaling>
          <c:orientation val="minMax"/>
        </c:scaling>
        <c:delete val="0"/>
        <c:axPos val="l"/>
        <c:majorGridlines/>
        <c:numFmt formatCode="General" sourceLinked="1"/>
        <c:majorTickMark val="out"/>
        <c:minorTickMark val="none"/>
        <c:tickLblPos val="nextTo"/>
        <c:crossAx val="1379676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nl-NL" sz="1200"/>
              <a:t>Benodigde aantal m2 in het basisonderwijs in Zeeland</a:t>
            </a:r>
          </a:p>
        </c:rich>
      </c:tx>
      <c:layout>
        <c:manualLayout>
          <c:xMode val="edge"/>
          <c:yMode val="edge"/>
          <c:x val="0.13909996596784194"/>
          <c:y val="3.0349013657056147E-2"/>
        </c:manualLayout>
      </c:layout>
      <c:overlay val="0"/>
    </c:title>
    <c:autoTitleDeleted val="0"/>
    <c:plotArea>
      <c:layout>
        <c:manualLayout>
          <c:layoutTarget val="inner"/>
          <c:xMode val="edge"/>
          <c:yMode val="edge"/>
          <c:x val="0.11430628009864664"/>
          <c:y val="0.13182556470386536"/>
          <c:w val="0.66824538584541948"/>
          <c:h val="0.73231128201053874"/>
        </c:manualLayout>
      </c:layout>
      <c:lineChart>
        <c:grouping val="stacked"/>
        <c:varyColors val="0"/>
        <c:ser>
          <c:idx val="0"/>
          <c:order val="0"/>
          <c:tx>
            <c:v>Aantal m2</c:v>
          </c:tx>
          <c:marker>
            <c:symbol val="none"/>
          </c:marker>
          <c:cat>
            <c:numRef>
              <c:f>Blad1!$A$2:$A$32</c:f>
              <c:numCache>
                <c:formatCode>General</c:formatCode>
                <c:ptCount val="3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pt idx="25">
                  <c:v>2025</c:v>
                </c:pt>
                <c:pt idx="26">
                  <c:v>2026</c:v>
                </c:pt>
                <c:pt idx="27">
                  <c:v>2027</c:v>
                </c:pt>
                <c:pt idx="28">
                  <c:v>2028</c:v>
                </c:pt>
                <c:pt idx="29">
                  <c:v>2029</c:v>
                </c:pt>
                <c:pt idx="30">
                  <c:v>2030</c:v>
                </c:pt>
              </c:numCache>
            </c:numRef>
          </c:cat>
          <c:val>
            <c:numRef>
              <c:f>Blad1!$I$2:$I$32</c:f>
              <c:numCache>
                <c:formatCode>General</c:formatCode>
                <c:ptCount val="31"/>
                <c:pt idx="0">
                  <c:v>2402790</c:v>
                </c:pt>
                <c:pt idx="1">
                  <c:v>2431000</c:v>
                </c:pt>
                <c:pt idx="2">
                  <c:v>2449525</c:v>
                </c:pt>
                <c:pt idx="3">
                  <c:v>2441660</c:v>
                </c:pt>
                <c:pt idx="4">
                  <c:v>2433405</c:v>
                </c:pt>
                <c:pt idx="5">
                  <c:v>2433015</c:v>
                </c:pt>
                <c:pt idx="6">
                  <c:v>2429700</c:v>
                </c:pt>
                <c:pt idx="7">
                  <c:v>2406690</c:v>
                </c:pt>
                <c:pt idx="8">
                  <c:v>2396615</c:v>
                </c:pt>
                <c:pt idx="9">
                  <c:v>2370940</c:v>
                </c:pt>
                <c:pt idx="10">
                  <c:v>2335060</c:v>
                </c:pt>
                <c:pt idx="11">
                  <c:v>2278380</c:v>
                </c:pt>
                <c:pt idx="12">
                  <c:v>2223260</c:v>
                </c:pt>
                <c:pt idx="13">
                  <c:v>2170870</c:v>
                </c:pt>
                <c:pt idx="14">
                  <c:v>2112890</c:v>
                </c:pt>
                <c:pt idx="15">
                  <c:v>2070055</c:v>
                </c:pt>
                <c:pt idx="16">
                  <c:v>2024360</c:v>
                </c:pt>
                <c:pt idx="17">
                  <c:v>1989065</c:v>
                </c:pt>
                <c:pt idx="18">
                  <c:v>1966250</c:v>
                </c:pt>
                <c:pt idx="19">
                  <c:v>1949090</c:v>
                </c:pt>
                <c:pt idx="20">
                  <c:v>1941290</c:v>
                </c:pt>
                <c:pt idx="21">
                  <c:v>1923415</c:v>
                </c:pt>
                <c:pt idx="22">
                  <c:v>1922700</c:v>
                </c:pt>
                <c:pt idx="23">
                  <c:v>1924000</c:v>
                </c:pt>
                <c:pt idx="24">
                  <c:v>1929785</c:v>
                </c:pt>
                <c:pt idx="25">
                  <c:v>1942850</c:v>
                </c:pt>
                <c:pt idx="26">
                  <c:v>1960530</c:v>
                </c:pt>
                <c:pt idx="27">
                  <c:v>1974895</c:v>
                </c:pt>
                <c:pt idx="28">
                  <c:v>1999335</c:v>
                </c:pt>
                <c:pt idx="29">
                  <c:v>2022995</c:v>
                </c:pt>
                <c:pt idx="30">
                  <c:v>2044965</c:v>
                </c:pt>
              </c:numCache>
            </c:numRef>
          </c:val>
          <c:smooth val="0"/>
        </c:ser>
        <c:dLbls>
          <c:showLegendKey val="0"/>
          <c:showVal val="0"/>
          <c:showCatName val="0"/>
          <c:showSerName val="0"/>
          <c:showPercent val="0"/>
          <c:showBubbleSize val="0"/>
        </c:dLbls>
        <c:marker val="1"/>
        <c:smooth val="0"/>
        <c:axId val="137968128"/>
        <c:axId val="138473408"/>
      </c:lineChart>
      <c:catAx>
        <c:axId val="137968128"/>
        <c:scaling>
          <c:orientation val="minMax"/>
        </c:scaling>
        <c:delete val="0"/>
        <c:axPos val="b"/>
        <c:numFmt formatCode="General" sourceLinked="1"/>
        <c:majorTickMark val="out"/>
        <c:minorTickMark val="none"/>
        <c:tickLblPos val="nextTo"/>
        <c:crossAx val="138473408"/>
        <c:crosses val="autoZero"/>
        <c:auto val="1"/>
        <c:lblAlgn val="ctr"/>
        <c:lblOffset val="100"/>
        <c:noMultiLvlLbl val="0"/>
      </c:catAx>
      <c:valAx>
        <c:axId val="138473408"/>
        <c:scaling>
          <c:orientation val="minMax"/>
        </c:scaling>
        <c:delete val="0"/>
        <c:axPos val="l"/>
        <c:majorGridlines/>
        <c:numFmt formatCode="General" sourceLinked="1"/>
        <c:majorTickMark val="out"/>
        <c:minorTickMark val="none"/>
        <c:tickLblPos val="nextTo"/>
        <c:crossAx val="137968128"/>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CBS12</b:Tag>
    <b:SourceType>DocumentFromInternetSite</b:SourceType>
    <b:Guid>{CD7EA4F4-72C6-4973-8EF6-D2BFC74647AC}</b:Guid>
    <b:Title>Jaarboek onderwijs in cijfers 2012</b:Title>
    <b:Year>2012</b:Year>
    <b:Author>
      <b:Author>
        <b:NameList>
          <b:Person>
            <b:Last>CBS</b:Last>
          </b:Person>
        </b:NameList>
      </b:Author>
    </b:Author>
    <b:InternetSiteTitle>CBS.nl</b:InternetSiteTitle>
    <b:YearAccessed>2014</b:YearAccessed>
    <b:MonthAccessed>02</b:MonthAccessed>
    <b:DayAccessed>03</b:DayAccessed>
    <b:URL>http://www.cbs.nl/NR/rdonlyres/3036B4E1-A671-4C9E-95BF-90C0493B4CD9/0/2012f162pub.pdf</b:URL>
    <b:RefOrder>2</b:RefOrder>
  </b:Source>
  <b:Source>
    <b:Tag>Mic13</b:Tag>
    <b:SourceType>InternetSite</b:SourceType>
    <b:Guid>{F95C26FF-77C0-456A-810A-6DE70D704A43}</b:Guid>
    <b:Title>CBS voorspelt afname aantal leerlingen basisonderwijs</b:Title>
    <b:InternetSiteTitle>voo.nl</b:InternetSiteTitle>
    <b:Year>2013</b:Year>
    <b:Month>12</b:Month>
    <b:Day>16</b:Day>
    <b:YearAccessed>2014</b:YearAccessed>
    <b:MonthAccessed>02</b:MonthAccessed>
    <b:DayAccessed>03</b:DayAccessed>
    <b:URL>http://www.voo.nl/Nieuws/CBS_voorspelt_afname_aantal_leerlingen_basisonderwijs</b:URL>
    <b:Author>
      <b:Author>
        <b:NameList>
          <b:Person>
            <b:Last>Jongewaard</b:Last>
            <b:First>Michiel</b:First>
          </b:Person>
        </b:NameList>
      </b:Author>
    </b:Author>
    <b:RefOrder>3</b:RefOrder>
  </b:Source>
  <b:Source>
    <b:Tag>Rij13</b:Tag>
    <b:SourceType>DocumentFromInternetSite</b:SourceType>
    <b:Guid>{C9EC4BE3-9367-4528-ACD3-A8D01190C5D9}</b:Guid>
    <b:Author>
      <b:Author>
        <b:Corporate>Rijksoverheid</b:Corporate>
      </b:Author>
    </b:Author>
    <b:Year>2013</b:Year>
    <b:Month>02</b:Month>
    <b:Day>13</b:Day>
    <b:Publisher>http://www.rijksoverheid.nl/onderwerpen/bevolkingskrimp/documenten-en-publicaties/brochures/2013/02/13/tabel-leerlingendaling-4-11-jarigen.html</b:Publisher>
    <b:InternetSiteTitle>tabel leerlingendaling 4-11 jarigen</b:InternetSiteTitle>
    <b:YearAccessed>2014</b:YearAccessed>
    <b:MonthAccessed>02</b:MonthAccessed>
    <b:DayAccessed>26</b:DayAccessed>
    <b:URL>http://www.rijksoverheid.nl/onderwerpen/bevolkingskrimp/documenten-en-publicaties/brochures/2013/02/13/tabel-leerlingendaling-4-11-jarigen.html</b:URL>
    <b:RefOrder>5</b:RefOrder>
  </b:Source>
  <b:Source>
    <b:Tag>Rij14</b:Tag>
    <b:SourceType>InternetSite</b:SourceType>
    <b:Guid>{F4398506-D826-4A71-BA4D-9989D79FC9E5}</b:Guid>
    <b:Title>Leerlingendaling</b:Title>
    <b:Year>2014</b:Year>
    <b:Author>
      <b:Author>
        <b:NameList>
          <b:Person>
            <b:Last>Rijksoverheid</b:Last>
          </b:Person>
        </b:NameList>
      </b:Author>
    </b:Author>
    <b:InternetSiteTitle>Rijksoverheid.nl</b:InternetSiteTitle>
    <b:YearAccessed>2014</b:YearAccessed>
    <b:MonthAccessed>02</b:MonthAccessed>
    <b:DayAccessed>10</b:DayAccessed>
    <b:URL>http://www.rijksoverheid.nl/onderwerpen/bevolkingskrimp/leerlingendaling</b:URL>
    <b:RefOrder>6</b:RefOrder>
  </b:Source>
  <b:Source>
    <b:Tag>Bos11</b:Tag>
    <b:SourceType>DocumentFromInternetSite</b:SourceType>
    <b:Guid>{8746642D-CE9F-4C42-B576-F8749E364E40}</b:Guid>
    <b:Title>Staat van onderhoud schoolgebouwen in 12 gemeenten</b:Title>
    <b:InternetSiteTitle>bouwstenen.nl</b:InternetSiteTitle>
    <b:Year>2011</b:Year>
    <b:Month>04</b:Month>
    <b:Day>12</b:Day>
    <b:YearAccessed>2014</b:YearAccessed>
    <b:MonthAccessed>02</b:MonthAccessed>
    <b:DayAccessed>10</b:DayAccessed>
    <b:URL>http://www.bouwstenenvoorsociaal.nl/fileswijkplaats/Staat%20van%20onderhoud%20schoolgebouwen%20in%2012%20gemeenten.pdf</b:URL>
    <b:Author>
      <b:Author>
        <b:NameList>
          <b:Person>
            <b:Last>Bos</b:Last>
            <b:First>Hans</b:First>
          </b:Person>
        </b:NameList>
      </b:Author>
    </b:Author>
    <b:RefOrder>8</b:RefOrder>
  </b:Source>
  <b:Source>
    <b:Tag>BZK14</b:Tag>
    <b:SourceType>Misc</b:SourceType>
    <b:Guid>{A98644F1-1419-4A9E-BB82-8D466DE18A71}</b:Guid>
    <b:Author>
      <b:Author>
        <b:Corporate>BZK</b:Corporate>
      </b:Author>
    </b:Author>
    <b:Title>Brainstorm financiering onderwijshuisvesting in krimp- en anticipeerregio’s </b:Title>
    <b:Year>2014</b:Year>
    <b:Month>01</b:Month>
    <b:Day>23</b:Day>
    <b:RefOrder>7</b:RefOrder>
  </b:Source>
  <b:Source>
    <b:Tag>Phi13</b:Tag>
    <b:SourceType>DocumentFromInternetSite</b:SourceType>
    <b:Guid>{0195AA7F-9F85-4644-AE6D-6D3D70C114CB}</b:Guid>
    <b:Author>
      <b:Author>
        <b:NameList>
          <b:Person>
            <b:Last>Zandstra</b:Last>
            <b:First>Philipe</b:First>
          </b:Person>
        </b:NameList>
      </b:Author>
    </b:Author>
    <b:Title>Dit schooljaar 21 duizend minder leerlingen in basisonderwijs</b:Title>
    <b:InternetSiteTitle>www.nrc.nl</b:InternetSiteTitle>
    <b:Year>2013</b:Year>
    <b:Month>10</b:Month>
    <b:Day>12</b:Day>
    <b:YearAccessed>2014</b:YearAccessed>
    <b:MonthAccessed>03</b:MonthAccessed>
    <b:DayAccessed>04</b:DayAccessed>
    <b:URL>http://www.nrc.nl/nieuws/2013/11/12/dit-jaar-21-duizend-minder-leerlingen-in-basisonderwijs/</b:URL>
    <b:RefOrder>1</b:RefOrder>
  </b:Source>
  <b:Source>
    <b:Tag>Coe14</b:Tag>
    <b:SourceType>DocumentFromInternetSite</b:SourceType>
    <b:Guid>{F2B26A41-F319-4B45-B7E9-0B8DDC139511}</b:Guid>
    <b:Author>
      <b:Author>
        <b:NameList>
          <b:Person>
            <b:Last>Coen van Duin</b:Last>
            <b:First>Lenny</b:First>
            <b:Middle>Stoeldraijer</b:Middle>
          </b:Person>
        </b:NameList>
      </b:Author>
    </b:Author>
    <b:Title>Bevolkingstrends 2014</b:Title>
    <b:InternetSiteTitle>CBS.nl</b:InternetSiteTitle>
    <b:Year>2014</b:Year>
    <b:Month>01</b:Month>
    <b:YearAccessed>2014</b:YearAccessed>
    <b:MonthAccessed>03</b:MonthAccessed>
    <b:DayAccessed>04</b:DayAccessed>
    <b:URL>http://www.cbs.nl/NR/rdonlyres/5631920F-F0CA-4D33-8B0C-28CB79EC9AAB/0/20140102b15art.pdf</b:URL>
    <b:RefOrder>4</b:RefOrder>
  </b:Source>
</b:Sources>
</file>

<file path=customXml/itemProps1.xml><?xml version="1.0" encoding="utf-8"?>
<ds:datastoreItem xmlns:ds="http://schemas.openxmlformats.org/officeDocument/2006/customXml" ds:itemID="{23F09960-B500-4ADF-B946-C896A69B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5748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 molmans</dc:creator>
  <cp:lastModifiedBy>pim molmans</cp:lastModifiedBy>
  <cp:revision>2</cp:revision>
  <dcterms:created xsi:type="dcterms:W3CDTF">2014-03-28T09:56:00Z</dcterms:created>
  <dcterms:modified xsi:type="dcterms:W3CDTF">2014-03-28T09:56:00Z</dcterms:modified>
</cp:coreProperties>
</file>